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595" w:rsidRDefault="00BF1595" w:rsidP="00BF1595">
      <w:pPr>
        <w:suppressAutoHyphens/>
        <w:spacing w:line="360" w:lineRule="auto"/>
        <w:jc w:val="right"/>
        <w:rPr>
          <w:sz w:val="24"/>
          <w:szCs w:val="24"/>
          <w:lang w:val="en-US"/>
        </w:rPr>
      </w:pPr>
      <w:r>
        <w:rPr>
          <w:sz w:val="24"/>
          <w:szCs w:val="24"/>
          <w:lang w:val="en-US"/>
        </w:rPr>
        <w:t xml:space="preserve">PhD </w:t>
      </w:r>
      <w:proofErr w:type="spellStart"/>
      <w:r w:rsidRPr="00BF1595">
        <w:rPr>
          <w:b/>
          <w:sz w:val="24"/>
          <w:szCs w:val="24"/>
          <w:lang w:val="en-US"/>
        </w:rPr>
        <w:t>Ruxandra</w:t>
      </w:r>
      <w:proofErr w:type="spellEnd"/>
      <w:r w:rsidRPr="00BF1595">
        <w:rPr>
          <w:b/>
          <w:sz w:val="24"/>
          <w:szCs w:val="24"/>
          <w:lang w:val="en-US"/>
        </w:rPr>
        <w:t xml:space="preserve"> </w:t>
      </w:r>
      <w:proofErr w:type="spellStart"/>
      <w:r w:rsidRPr="00BF1595">
        <w:rPr>
          <w:b/>
          <w:sz w:val="24"/>
          <w:szCs w:val="24"/>
          <w:lang w:val="en-US"/>
        </w:rPr>
        <w:t>Lambru</w:t>
      </w:r>
      <w:proofErr w:type="spellEnd"/>
      <w:r>
        <w:rPr>
          <w:sz w:val="24"/>
          <w:szCs w:val="24"/>
          <w:lang w:val="en-US"/>
        </w:rPr>
        <w:t>, Assistant professor</w:t>
      </w:r>
    </w:p>
    <w:p w:rsidR="00BF1595" w:rsidRDefault="00BF1595" w:rsidP="00BF1595">
      <w:pPr>
        <w:suppressAutoHyphens/>
        <w:spacing w:line="360" w:lineRule="auto"/>
        <w:jc w:val="right"/>
        <w:rPr>
          <w:sz w:val="24"/>
          <w:szCs w:val="24"/>
          <w:lang w:val="en-US"/>
        </w:rPr>
      </w:pPr>
      <w:r>
        <w:rPr>
          <w:sz w:val="24"/>
          <w:szCs w:val="24"/>
          <w:lang w:val="en-US"/>
        </w:rPr>
        <w:t xml:space="preserve">University of Bucharest / University of </w:t>
      </w:r>
      <w:proofErr w:type="spellStart"/>
      <w:r>
        <w:rPr>
          <w:sz w:val="24"/>
          <w:szCs w:val="24"/>
          <w:lang w:val="en-US"/>
        </w:rPr>
        <w:t>Veliko</w:t>
      </w:r>
      <w:proofErr w:type="spellEnd"/>
      <w:r>
        <w:rPr>
          <w:sz w:val="24"/>
          <w:szCs w:val="24"/>
          <w:lang w:val="en-US"/>
        </w:rPr>
        <w:t xml:space="preserve"> </w:t>
      </w:r>
      <w:proofErr w:type="spellStart"/>
      <w:r>
        <w:rPr>
          <w:sz w:val="24"/>
          <w:szCs w:val="24"/>
          <w:lang w:val="en-US"/>
        </w:rPr>
        <w:t>Tarnovo</w:t>
      </w:r>
      <w:proofErr w:type="spellEnd"/>
    </w:p>
    <w:p w:rsidR="00BF1595" w:rsidRPr="00BF1595" w:rsidRDefault="00BF1595" w:rsidP="00BF1595">
      <w:pPr>
        <w:suppressAutoHyphens/>
        <w:spacing w:line="360" w:lineRule="auto"/>
        <w:jc w:val="right"/>
        <w:rPr>
          <w:b/>
          <w:sz w:val="28"/>
          <w:szCs w:val="28"/>
          <w:lang w:val="en-US"/>
        </w:rPr>
      </w:pPr>
    </w:p>
    <w:p w:rsidR="009B4728" w:rsidRPr="00BF1595" w:rsidRDefault="00303CEE" w:rsidP="00303CEE">
      <w:pPr>
        <w:suppressAutoHyphens/>
        <w:spacing w:line="360" w:lineRule="auto"/>
        <w:jc w:val="center"/>
        <w:rPr>
          <w:b/>
          <w:sz w:val="32"/>
          <w:szCs w:val="32"/>
          <w:lang w:val="en-US"/>
        </w:rPr>
      </w:pPr>
      <w:r w:rsidRPr="00BF1595">
        <w:rPr>
          <w:b/>
          <w:sz w:val="32"/>
          <w:szCs w:val="32"/>
        </w:rPr>
        <w:t>The Graphics of Saints' Names in Sucevita Monastery's Synaxarion</w:t>
      </w:r>
    </w:p>
    <w:p w:rsidR="00303CEE" w:rsidRDefault="00303CEE" w:rsidP="00303CEE">
      <w:pPr>
        <w:suppressAutoHyphens/>
        <w:spacing w:line="360" w:lineRule="auto"/>
        <w:jc w:val="right"/>
        <w:rPr>
          <w:sz w:val="24"/>
          <w:szCs w:val="24"/>
          <w:lang w:val="en-US"/>
        </w:rPr>
      </w:pPr>
    </w:p>
    <w:p w:rsidR="009B4728" w:rsidRPr="00303CEE" w:rsidRDefault="009B4728" w:rsidP="009B4728">
      <w:pPr>
        <w:suppressAutoHyphens/>
        <w:spacing w:line="360" w:lineRule="auto"/>
        <w:jc w:val="both"/>
        <w:rPr>
          <w:sz w:val="24"/>
          <w:szCs w:val="24"/>
          <w:lang w:val="en-US"/>
        </w:rPr>
      </w:pPr>
      <w:bookmarkStart w:id="0" w:name="_GoBack"/>
      <w:bookmarkEnd w:id="0"/>
    </w:p>
    <w:p w:rsidR="009B4728" w:rsidRPr="00303CEE" w:rsidRDefault="009B4728" w:rsidP="009B4728">
      <w:pPr>
        <w:suppressAutoHyphens/>
        <w:spacing w:line="360" w:lineRule="auto"/>
        <w:jc w:val="both"/>
        <w:rPr>
          <w:spacing w:val="-3"/>
          <w:sz w:val="24"/>
          <w:szCs w:val="24"/>
        </w:rPr>
      </w:pPr>
    </w:p>
    <w:p w:rsidR="009B4728" w:rsidRPr="00BF1595" w:rsidRDefault="009B4728" w:rsidP="009B4728">
      <w:pPr>
        <w:suppressAutoHyphens/>
        <w:spacing w:line="360" w:lineRule="auto"/>
        <w:jc w:val="both"/>
        <w:rPr>
          <w:sz w:val="28"/>
          <w:szCs w:val="28"/>
        </w:rPr>
      </w:pPr>
      <w:r w:rsidRPr="00BF1595">
        <w:rPr>
          <w:spacing w:val="-3"/>
          <w:sz w:val="28"/>
          <w:szCs w:val="28"/>
        </w:rPr>
        <w:t xml:space="preserve">This presentation sets out to depict  inscriptions on two </w:t>
      </w:r>
      <w:r w:rsidRPr="00BF1595">
        <w:rPr>
          <w:spacing w:val="-3"/>
          <w:sz w:val="28"/>
          <w:szCs w:val="28"/>
          <w:lang w:val="en-GB"/>
        </w:rPr>
        <w:t>“</w:t>
      </w:r>
      <w:r w:rsidRPr="00BF1595">
        <w:rPr>
          <w:spacing w:val="-3"/>
          <w:sz w:val="28"/>
          <w:szCs w:val="28"/>
        </w:rPr>
        <w:t>Hodegetria” type of icons from Moldavia, one belonging to Humor Monastery</w:t>
      </w:r>
      <w:r w:rsidR="00303CEE" w:rsidRPr="00BF1595">
        <w:rPr>
          <w:spacing w:val="-3"/>
          <w:sz w:val="28"/>
          <w:szCs w:val="28"/>
        </w:rPr>
        <w:t>, Suceava County, and the other</w:t>
      </w:r>
      <w:r w:rsidRPr="00BF1595">
        <w:rPr>
          <w:spacing w:val="-3"/>
          <w:sz w:val="28"/>
          <w:szCs w:val="28"/>
        </w:rPr>
        <w:t xml:space="preserve"> to </w:t>
      </w:r>
      <w:r w:rsidRPr="00BF1595">
        <w:rPr>
          <w:sz w:val="28"/>
          <w:szCs w:val="28"/>
        </w:rPr>
        <w:t>Siliștea Monastery, Neamț County.</w:t>
      </w:r>
    </w:p>
    <w:p w:rsidR="009B4728" w:rsidRPr="00BF1595" w:rsidRDefault="009B4728" w:rsidP="009B4728">
      <w:pPr>
        <w:suppressAutoHyphens/>
        <w:spacing w:line="360" w:lineRule="auto"/>
        <w:jc w:val="both"/>
        <w:rPr>
          <w:sz w:val="28"/>
          <w:szCs w:val="28"/>
        </w:rPr>
      </w:pPr>
    </w:p>
    <w:p w:rsidR="009B4728" w:rsidRPr="00BF1595" w:rsidRDefault="009B4728" w:rsidP="009B4728">
      <w:pPr>
        <w:suppressAutoHyphens/>
        <w:spacing w:line="360" w:lineRule="auto"/>
        <w:jc w:val="both"/>
        <w:rPr>
          <w:sz w:val="28"/>
          <w:szCs w:val="28"/>
        </w:rPr>
      </w:pPr>
      <w:r w:rsidRPr="00BF1595">
        <w:rPr>
          <w:sz w:val="28"/>
          <w:szCs w:val="28"/>
        </w:rPr>
        <w:t xml:space="preserve">Both icons are representations of The Virgin and Child, with the 12 prophets displayed all around, sticking thus to the iconographic tradition of showing the Old Testament prophets, accompanied by texts referring to the Theotokos (Mother of God). The texts of phylacteries that are being analysed here are in Slavonic and point to various sources such as: The Old Testament, liturgical texts, AkathistHymn fragments. </w:t>
      </w:r>
    </w:p>
    <w:p w:rsidR="009B4728" w:rsidRPr="00BF1595" w:rsidRDefault="009B4728" w:rsidP="009B4728">
      <w:pPr>
        <w:suppressAutoHyphens/>
        <w:spacing w:line="360" w:lineRule="auto"/>
        <w:jc w:val="both"/>
        <w:rPr>
          <w:sz w:val="28"/>
          <w:szCs w:val="28"/>
        </w:rPr>
      </w:pPr>
    </w:p>
    <w:p w:rsidR="009B4728" w:rsidRPr="00BF1595" w:rsidRDefault="009B4728" w:rsidP="009B4728">
      <w:pPr>
        <w:suppressAutoHyphens/>
        <w:spacing w:line="360" w:lineRule="auto"/>
        <w:jc w:val="both"/>
        <w:rPr>
          <w:spacing w:val="-3"/>
          <w:sz w:val="28"/>
          <w:szCs w:val="28"/>
        </w:rPr>
      </w:pPr>
      <w:r w:rsidRPr="00BF1595">
        <w:rPr>
          <w:sz w:val="28"/>
          <w:szCs w:val="28"/>
        </w:rPr>
        <w:t xml:space="preserve">We thus embark upon deciphering, transcribing, translating and identifying the sources of  these prophetic texts, our endeavour being accompanied by comments on their scholarly influences as well as similarities between inscriptions on both icons. </w:t>
      </w:r>
    </w:p>
    <w:p w:rsidR="00F70845" w:rsidRPr="00303CEE" w:rsidRDefault="00F70845">
      <w:pPr>
        <w:rPr>
          <w:sz w:val="24"/>
          <w:szCs w:val="24"/>
        </w:rPr>
      </w:pPr>
    </w:p>
    <w:sectPr w:rsidR="00F70845" w:rsidRPr="00303CEE" w:rsidSect="00F708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B4728"/>
    <w:rsid w:val="00303CEE"/>
    <w:rsid w:val="003E319B"/>
    <w:rsid w:val="009B4728"/>
    <w:rsid w:val="00BF1595"/>
    <w:rsid w:val="00E376F7"/>
    <w:rsid w:val="00F708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728"/>
    <w:pPr>
      <w:widowControl w:val="0"/>
      <w:autoSpaceDE w:val="0"/>
      <w:autoSpaceDN w:val="0"/>
      <w:adjustRightInd w:val="0"/>
      <w:spacing w:after="0" w:line="240" w:lineRule="auto"/>
    </w:pPr>
    <w:rPr>
      <w:rFonts w:ascii="Times New Roman" w:eastAsia="Times New Roman" w:hAnsi="Times New Roman" w:cs="Times New Roman"/>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Dell</cp:lastModifiedBy>
  <cp:revision>4</cp:revision>
  <dcterms:created xsi:type="dcterms:W3CDTF">2013-09-12T22:15:00Z</dcterms:created>
  <dcterms:modified xsi:type="dcterms:W3CDTF">2013-10-08T05:12:00Z</dcterms:modified>
</cp:coreProperties>
</file>